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4"/>
        <w:gridCol w:w="2607"/>
        <w:gridCol w:w="2595"/>
        <w:gridCol w:w="366"/>
        <w:gridCol w:w="2246"/>
      </w:tblGrid>
      <w:tr w:rsidR="00A0357C" w:rsidRPr="00611824" w:rsidTr="003D6F8E">
        <w:tc>
          <w:tcPr>
            <w:tcW w:w="1014" w:type="dxa"/>
          </w:tcPr>
          <w:p w:rsidR="00A0357C" w:rsidRPr="00611824" w:rsidRDefault="00A0357C" w:rsidP="003D6F8E">
            <w:pPr>
              <w:tabs>
                <w:tab w:val="left" w:pos="4536"/>
              </w:tabs>
              <w:jc w:val="center"/>
              <w:rPr>
                <w:rFonts w:asciiTheme="minorHAnsi" w:eastAsiaTheme="minorHAnsi" w:hAnsiTheme="minorHAnsi" w:cs="LiberationSans-Regular"/>
                <w:b/>
                <w:sz w:val="22"/>
                <w:szCs w:val="22"/>
                <w:lang w:eastAsia="en-US"/>
              </w:rPr>
            </w:pPr>
            <w:r w:rsidRPr="00611824">
              <w:rPr>
                <w:rFonts w:asciiTheme="minorHAnsi" w:eastAsiaTheme="minorHAnsi" w:hAnsiTheme="minorHAnsi" w:cs="LiberationSans-Regular"/>
                <w:b/>
                <w:sz w:val="22"/>
                <w:szCs w:val="22"/>
                <w:lang w:eastAsia="en-US"/>
              </w:rPr>
              <w:t>Consulta</w:t>
            </w:r>
          </w:p>
        </w:tc>
        <w:tc>
          <w:tcPr>
            <w:tcW w:w="8099" w:type="dxa"/>
            <w:gridSpan w:val="4"/>
          </w:tcPr>
          <w:p w:rsidR="00A0357C" w:rsidRPr="00611824" w:rsidRDefault="00A0357C" w:rsidP="003D6F8E">
            <w:pPr>
              <w:tabs>
                <w:tab w:val="left" w:pos="4536"/>
              </w:tabs>
              <w:jc w:val="center"/>
              <w:rPr>
                <w:rFonts w:asciiTheme="minorHAnsi" w:eastAsiaTheme="minorHAnsi" w:hAnsiTheme="minorHAnsi" w:cs="LiberationSans-Regular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b/>
                <w:sz w:val="22"/>
                <w:szCs w:val="22"/>
                <w:lang w:eastAsia="en-US"/>
              </w:rPr>
              <w:t>Respuesta</w:t>
            </w:r>
          </w:p>
        </w:tc>
      </w:tr>
      <w:tr w:rsidR="00A0357C" w:rsidTr="003D6F8E">
        <w:tc>
          <w:tcPr>
            <w:tcW w:w="1014" w:type="dxa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099" w:type="dxa"/>
            <w:gridSpan w:val="4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 xml:space="preserve">Sí. El organigrama municipal se encuentra permanentemente a disposición del público y para acceder </w:t>
            </w:r>
            <w:proofErr w:type="spellStart"/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a el</w:t>
            </w:r>
            <w:proofErr w:type="spellEnd"/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 xml:space="preserve"> deberá ingresar a </w:t>
            </w:r>
            <w:hyperlink r:id="rId4" w:history="1">
              <w:r w:rsidRPr="0007207E">
                <w:rPr>
                  <w:rStyle w:val="Hipervnculo"/>
                  <w:rFonts w:asciiTheme="minorHAnsi" w:eastAsiaTheme="minorHAnsi" w:hAnsiTheme="minorHAnsi" w:cs="LiberationSans-Regular"/>
                  <w:sz w:val="22"/>
                  <w:szCs w:val="22"/>
                  <w:lang w:eastAsia="en-US"/>
                </w:rPr>
                <w:t>www.municipalidadcasablanca.cl</w:t>
              </w:r>
            </w:hyperlink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, banner Transparencia Activa, materia “03. Estructura orgánica y facultades, funciones y atribuciones”, ítem “organigrama”.</w:t>
            </w:r>
          </w:p>
        </w:tc>
      </w:tr>
      <w:tr w:rsidR="00A0357C" w:rsidTr="003D6F8E">
        <w:trPr>
          <w:trHeight w:val="135"/>
        </w:trPr>
        <w:tc>
          <w:tcPr>
            <w:tcW w:w="1014" w:type="dxa"/>
            <w:vMerge w:val="restart"/>
            <w:vAlign w:val="center"/>
          </w:tcPr>
          <w:p w:rsidR="00A0357C" w:rsidRDefault="00A0357C" w:rsidP="003D6F8E">
            <w:pPr>
              <w:tabs>
                <w:tab w:val="left" w:pos="4536"/>
              </w:tabs>
              <w:jc w:val="left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99" w:type="dxa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Relación contractual</w:t>
            </w:r>
          </w:p>
        </w:tc>
        <w:tc>
          <w:tcPr>
            <w:tcW w:w="2700" w:type="dxa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Cantidad</w:t>
            </w:r>
          </w:p>
        </w:tc>
        <w:tc>
          <w:tcPr>
            <w:tcW w:w="2700" w:type="dxa"/>
            <w:gridSpan w:val="2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Nombre</w:t>
            </w:r>
          </w:p>
        </w:tc>
      </w:tr>
      <w:tr w:rsidR="00A0357C" w:rsidTr="003D6F8E">
        <w:trPr>
          <w:trHeight w:val="135"/>
        </w:trPr>
        <w:tc>
          <w:tcPr>
            <w:tcW w:w="1014" w:type="dxa"/>
            <w:vMerge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</w:p>
        </w:tc>
        <w:tc>
          <w:tcPr>
            <w:tcW w:w="2699" w:type="dxa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Planta</w:t>
            </w:r>
          </w:p>
        </w:tc>
        <w:tc>
          <w:tcPr>
            <w:tcW w:w="2700" w:type="dxa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00" w:type="dxa"/>
            <w:gridSpan w:val="2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Alexeis</w:t>
            </w:r>
            <w:proofErr w:type="spellEnd"/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 xml:space="preserve"> Bustamante</w:t>
            </w:r>
          </w:p>
        </w:tc>
      </w:tr>
      <w:tr w:rsidR="00A0357C" w:rsidTr="003D6F8E">
        <w:trPr>
          <w:trHeight w:val="135"/>
        </w:trPr>
        <w:tc>
          <w:tcPr>
            <w:tcW w:w="1014" w:type="dxa"/>
            <w:vMerge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</w:p>
        </w:tc>
        <w:tc>
          <w:tcPr>
            <w:tcW w:w="2699" w:type="dxa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Honorario 21.03</w:t>
            </w:r>
          </w:p>
        </w:tc>
        <w:tc>
          <w:tcPr>
            <w:tcW w:w="2700" w:type="dxa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00" w:type="dxa"/>
            <w:gridSpan w:val="2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Diego Lara y Felipe Jara</w:t>
            </w:r>
          </w:p>
        </w:tc>
      </w:tr>
      <w:tr w:rsidR="00A0357C" w:rsidTr="003D6F8E">
        <w:tc>
          <w:tcPr>
            <w:tcW w:w="1014" w:type="dxa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8099" w:type="dxa"/>
            <w:gridSpan w:val="4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No se cuenta con perfiles de cargo</w:t>
            </w:r>
          </w:p>
        </w:tc>
      </w:tr>
      <w:tr w:rsidR="00A0357C" w:rsidTr="003D6F8E">
        <w:tc>
          <w:tcPr>
            <w:tcW w:w="1014" w:type="dxa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099" w:type="dxa"/>
            <w:gridSpan w:val="4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No.</w:t>
            </w:r>
          </w:p>
        </w:tc>
      </w:tr>
      <w:tr w:rsidR="00A0357C" w:rsidTr="003D6F8E">
        <w:tc>
          <w:tcPr>
            <w:tcW w:w="1014" w:type="dxa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099" w:type="dxa"/>
            <w:gridSpan w:val="4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No.</w:t>
            </w:r>
          </w:p>
        </w:tc>
      </w:tr>
      <w:tr w:rsidR="00A0357C" w:rsidTr="003D6F8E">
        <w:tc>
          <w:tcPr>
            <w:tcW w:w="1014" w:type="dxa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099" w:type="dxa"/>
            <w:gridSpan w:val="4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Masculino; Analista computacional</w:t>
            </w:r>
          </w:p>
        </w:tc>
      </w:tr>
      <w:tr w:rsidR="00A0357C" w:rsidTr="003D6F8E">
        <w:tc>
          <w:tcPr>
            <w:tcW w:w="1014" w:type="dxa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099" w:type="dxa"/>
            <w:gridSpan w:val="4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 xml:space="preserve">Sí. Se adjunta Decreto </w:t>
            </w:r>
            <w:proofErr w:type="spellStart"/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Alcaldicio</w:t>
            </w:r>
            <w:proofErr w:type="spellEnd"/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 xml:space="preserve"> N° 2188 de fecha 06 de marzo de 2023</w:t>
            </w:r>
          </w:p>
        </w:tc>
      </w:tr>
      <w:tr w:rsidR="00A0357C" w:rsidTr="003D6F8E">
        <w:tc>
          <w:tcPr>
            <w:tcW w:w="1014" w:type="dxa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8099" w:type="dxa"/>
            <w:gridSpan w:val="4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No existe documento</w:t>
            </w:r>
          </w:p>
        </w:tc>
      </w:tr>
      <w:tr w:rsidR="00A0357C" w:rsidTr="003D6F8E">
        <w:tc>
          <w:tcPr>
            <w:tcW w:w="1014" w:type="dxa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8099" w:type="dxa"/>
            <w:gridSpan w:val="4"/>
          </w:tcPr>
          <w:p w:rsidR="00A0357C" w:rsidRPr="00EB792F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No.</w:t>
            </w:r>
          </w:p>
        </w:tc>
      </w:tr>
      <w:tr w:rsidR="00A0357C" w:rsidTr="003D6F8E">
        <w:tc>
          <w:tcPr>
            <w:tcW w:w="1014" w:type="dxa"/>
            <w:vMerge w:val="restart"/>
            <w:vAlign w:val="center"/>
          </w:tcPr>
          <w:p w:rsidR="00A0357C" w:rsidRDefault="00A0357C" w:rsidP="003D6F8E">
            <w:pPr>
              <w:tabs>
                <w:tab w:val="left" w:pos="4536"/>
              </w:tabs>
              <w:jc w:val="left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8099" w:type="dxa"/>
            <w:gridSpan w:val="4"/>
          </w:tcPr>
          <w:p w:rsidR="00A0357C" w:rsidRPr="00EB792F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El área TI utiliza presupuesto de gestión municipal.</w:t>
            </w:r>
          </w:p>
        </w:tc>
      </w:tr>
      <w:tr w:rsidR="00A0357C" w:rsidTr="003D6F8E">
        <w:trPr>
          <w:trHeight w:val="90"/>
        </w:trPr>
        <w:tc>
          <w:tcPr>
            <w:tcW w:w="1014" w:type="dxa"/>
            <w:vMerge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</w:p>
        </w:tc>
        <w:tc>
          <w:tcPr>
            <w:tcW w:w="5785" w:type="dxa"/>
            <w:gridSpan w:val="3"/>
          </w:tcPr>
          <w:p w:rsidR="00A0357C" w:rsidRPr="00EB792F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Denominación Cuenta</w:t>
            </w:r>
          </w:p>
        </w:tc>
        <w:tc>
          <w:tcPr>
            <w:tcW w:w="2314" w:type="dxa"/>
          </w:tcPr>
          <w:p w:rsidR="00A0357C" w:rsidRPr="00EB792F" w:rsidRDefault="00A0357C" w:rsidP="003D6F8E">
            <w:pPr>
              <w:tabs>
                <w:tab w:val="left" w:pos="4536"/>
              </w:tabs>
              <w:jc w:val="right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Monto en M$</w:t>
            </w:r>
          </w:p>
        </w:tc>
      </w:tr>
      <w:tr w:rsidR="00A0357C" w:rsidTr="003D6F8E">
        <w:trPr>
          <w:trHeight w:val="90"/>
        </w:trPr>
        <w:tc>
          <w:tcPr>
            <w:tcW w:w="1014" w:type="dxa"/>
            <w:vMerge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</w:p>
        </w:tc>
        <w:tc>
          <w:tcPr>
            <w:tcW w:w="5785" w:type="dxa"/>
            <w:gridSpan w:val="3"/>
          </w:tcPr>
          <w:p w:rsidR="00A0357C" w:rsidRPr="00EB792F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Programas informáticos</w:t>
            </w:r>
          </w:p>
        </w:tc>
        <w:tc>
          <w:tcPr>
            <w:tcW w:w="2314" w:type="dxa"/>
          </w:tcPr>
          <w:p w:rsidR="00A0357C" w:rsidRPr="00EB792F" w:rsidRDefault="00A0357C" w:rsidP="003D6F8E">
            <w:pPr>
              <w:tabs>
                <w:tab w:val="left" w:pos="4536"/>
              </w:tabs>
              <w:jc w:val="right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$54.500</w:t>
            </w:r>
          </w:p>
        </w:tc>
      </w:tr>
      <w:tr w:rsidR="00A0357C" w:rsidTr="003D6F8E">
        <w:trPr>
          <w:trHeight w:val="90"/>
        </w:trPr>
        <w:tc>
          <w:tcPr>
            <w:tcW w:w="1014" w:type="dxa"/>
            <w:vMerge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</w:p>
        </w:tc>
        <w:tc>
          <w:tcPr>
            <w:tcW w:w="5785" w:type="dxa"/>
            <w:gridSpan w:val="3"/>
          </w:tcPr>
          <w:p w:rsidR="00A0357C" w:rsidRPr="00EB792F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Equipos informáticos</w:t>
            </w:r>
          </w:p>
        </w:tc>
        <w:tc>
          <w:tcPr>
            <w:tcW w:w="2314" w:type="dxa"/>
          </w:tcPr>
          <w:p w:rsidR="00A0357C" w:rsidRPr="00EB792F" w:rsidRDefault="00A0357C" w:rsidP="003D6F8E">
            <w:pPr>
              <w:tabs>
                <w:tab w:val="left" w:pos="4536"/>
              </w:tabs>
              <w:jc w:val="right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$26.000</w:t>
            </w:r>
          </w:p>
        </w:tc>
      </w:tr>
      <w:tr w:rsidR="00A0357C" w:rsidTr="003D6F8E">
        <w:tc>
          <w:tcPr>
            <w:tcW w:w="1014" w:type="dxa"/>
          </w:tcPr>
          <w:p w:rsidR="00A0357C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8099" w:type="dxa"/>
            <w:gridSpan w:val="4"/>
          </w:tcPr>
          <w:p w:rsidR="00A0357C" w:rsidRPr="00EB792F" w:rsidRDefault="00A0357C" w:rsidP="003D6F8E">
            <w:pPr>
              <w:tabs>
                <w:tab w:val="left" w:pos="4536"/>
              </w:tabs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No.</w:t>
            </w:r>
          </w:p>
        </w:tc>
      </w:tr>
    </w:tbl>
    <w:p w:rsidR="003D276C" w:rsidRDefault="003D276C">
      <w:bookmarkStart w:id="0" w:name="_GoBack"/>
      <w:bookmarkEnd w:id="0"/>
    </w:p>
    <w:sectPr w:rsidR="003D27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7C"/>
    <w:rsid w:val="003D276C"/>
    <w:rsid w:val="00A0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2C57-CE25-43E3-84A3-9A12C20E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357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0357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nicipalidadcasablanc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2024-07-10T13:03:00Z</dcterms:created>
  <dcterms:modified xsi:type="dcterms:W3CDTF">2024-07-10T13:04:00Z</dcterms:modified>
</cp:coreProperties>
</file>